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СОДЕРЖАТЕЛЬНОЕ ОПИСАНИЯ ЦОК 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«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u w:val="single"/>
        </w:rPr>
        <w:t>Тема 2.2. Проектирование систем автоматизации производственных процессов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»</w:t>
      </w:r>
    </w:p>
    <w:p>
      <w:pPr>
        <w:pStyle w:val="ListParagraph"/>
        <w:numPr>
          <w:ilvl w:val="0"/>
          <w:numId w:val="1"/>
        </w:numPr>
        <w:ind w:left="720" w:hanging="720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Информация о разработчике содержательного описания ЦОК</w:t>
      </w:r>
    </w:p>
    <w:tbl>
      <w:tblPr>
        <w:tblStyle w:val="153"/>
        <w:tblW w:w="14556" w:type="dxa"/>
        <w:jc w:val="left"/>
        <w:tblInd w:w="3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7109"/>
        <w:gridCol w:w="7446"/>
      </w:tblGrid>
      <w:tr>
        <w:trPr>
          <w:trHeight w:val="524" w:hRule="atLeast"/>
        </w:trPr>
        <w:tc>
          <w:tcPr>
            <w:tcW w:w="7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ФИО разработчика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Селезнева Светлана Вячеславовна</w:t>
            </w:r>
          </w:p>
        </w:tc>
      </w:tr>
      <w:tr>
        <w:trPr>
          <w:trHeight w:val="754" w:hRule="atLeast"/>
        </w:trPr>
        <w:tc>
          <w:tcPr>
            <w:tcW w:w="71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Место работы / регалии разработчика 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ФГБОУ ВО Пензенский ГАУ</w:t>
            </w:r>
          </w:p>
        </w:tc>
      </w:tr>
      <w:tr>
        <w:trPr>
          <w:trHeight w:val="545" w:hRule="atLeast"/>
        </w:trPr>
        <w:tc>
          <w:tcPr>
            <w:tcW w:w="71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Дата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12.09.2022</w:t>
            </w:r>
          </w:p>
        </w:tc>
      </w:tr>
    </w:tbl>
    <w:p>
      <w:pPr>
        <w:pStyle w:val="Normal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heading=h.3znysh7"/>
      <w:bookmarkEnd w:id="0"/>
    </w:p>
    <w:p>
      <w:pPr>
        <w:pStyle w:val="Normal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 xml:space="preserve">2. </w:t>
      </w:r>
      <w:r>
        <w:rPr>
          <w:rFonts w:cs="Times New Roman" w:ascii="Times New Roman" w:hAnsi="Times New Roman"/>
          <w:b/>
          <w:color w:val="000000" w:themeColor="text1"/>
          <w:sz w:val="28"/>
          <w:szCs w:val="28"/>
        </w:rPr>
        <w:t>Общая информация по занятиям на основе ЦОК</w:t>
      </w:r>
    </w:p>
    <w:tbl>
      <w:tblPr>
        <w:tblStyle w:val="152"/>
        <w:tblW w:w="14663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7080"/>
        <w:gridCol w:w="2123"/>
        <w:gridCol w:w="1701"/>
        <w:gridCol w:w="1868"/>
        <w:gridCol w:w="1867"/>
        <w:gridCol w:w="23"/>
      </w:tblGrid>
      <w:tr>
        <w:trPr>
          <w:trHeight w:val="340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ФГОС СПО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none"/>
              </w:rPr>
              <w:t>19.02.11 Технология продуктов питания из растительного сырья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ПООП Профессионалитета</w:t>
            </w:r>
            <w:r>
              <w:rPr>
                <w:rFonts w:eastAsia="Arial Unicode MS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none"/>
              </w:rPr>
              <w:t>19.02.11 Технология продуктов питания из растительного сырья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Модуль. Дисциплина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 w:themeColor="text1"/>
                <w:sz w:val="24"/>
                <w:szCs w:val="24"/>
                <w:u w:val="none"/>
                <w:lang w:val="ru-RU"/>
              </w:rPr>
              <w:t>ОП.01.03 Автоматизация технологических процессов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Наименование раздела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Раздел 2. Основы теории автоматического управления</w:t>
            </w:r>
          </w:p>
        </w:tc>
      </w:tr>
      <w:tr>
        <w:trPr>
          <w:trHeight w:val="211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Темы занятий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Тема 2.2. Проектирование систем автоматизации производственных процессов.</w:t>
            </w:r>
          </w:p>
        </w:tc>
      </w:tr>
      <w:tr>
        <w:trPr>
          <w:trHeight w:val="41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Тип занятий и форма проведения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Style w:val="a4"/>
              <w:tblW w:w="726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3630"/>
              <w:gridCol w:w="3629"/>
            </w:tblGrid>
            <w:tr>
              <w:trPr/>
              <w:tc>
                <w:tcPr>
                  <w:tcW w:w="3630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eastAsia="Arial Unicode MS" w:cs="Segoe UI Symbol" w:ascii="Times New Roman" w:hAnsi="Times New Roman"/>
                      <w:color w:val="000000" w:themeColor="text1"/>
                      <w:kern w:val="0"/>
                      <w:sz w:val="24"/>
                      <w:szCs w:val="24"/>
                      <w:highlight w:val="black"/>
                      <w:lang w:val="ru-RU" w:eastAsia="en-US" w:bidi="ar-SA"/>
                    </w:rPr>
                    <w:t>☐</w:t>
                  </w:r>
                  <w:r>
                    <w:rPr>
                      <w:rFonts w:eastAsia="Arial Unicode MS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Усвоение новых знаний и способов действия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sdt>
                    <w:sdtPr>
                      <w:id w:val="1101571654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  <w:r>
                            <w:rPr>
                              <w:rFonts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Актуализация знаний и способов действия (закрепление)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sdt>
                    <w:sdtPr>
                      <w:id w:val="685949128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 w:ascii="Times New Roman" w:hAnsi="Times New Roman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 w:ascii="Times New Roman" w:hAnsi="Times New Roman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☐ </w:t>
                          </w:r>
                          <w:r>
                            <w:rPr>
                              <w:rFonts w:eastAsia="Calibri" w:ascii="Times New Roman" w:hAnsi="Times New Roman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Систематизация и обобщение знаний и способов действия 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sdt>
                    <w:sdtPr>
                      <w:id w:val="1618058935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 w:ascii="Times New Roman" w:hAnsi="Times New Roman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 w:ascii="Times New Roman" w:hAnsi="Times New Roman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☐ </w:t>
                          </w:r>
                          <w:r>
                            <w:rPr>
                              <w:rFonts w:eastAsia="Calibri" w:ascii="Times New Roman" w:hAnsi="Times New Roman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Комбинированное занятие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sdt>
                    <w:sdtPr>
                      <w:id w:val="193484760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 w:ascii="Times New Roman" w:hAnsi="Times New Roman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 w:ascii="Times New Roman" w:hAnsi="Times New Roman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☐</w:t>
                          </w:r>
                          <w:r>
                            <w:rPr>
                              <w:rFonts w:eastAsia="Calibri" w:ascii="Times New Roman" w:hAnsi="Times New Roman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Контроль знаний и способов действия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629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sdt>
                    <w:sdtPr>
                      <w:id w:val="656188741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лекция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sdt>
                    <w:sdtPr>
                      <w:id w:val="285153285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  <w:t>☐</w:t>
                          </w:r>
                          <w:r>
                            <w:rPr>
                              <w:rFonts w:eastAsia="Calibri"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 xml:space="preserve"> </w:t>
                          </w:r>
                          <w:r>
                            <w:rPr>
                              <w:rFonts w:eastAsia="Calibri"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практическое занятие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sdt>
                    <w:sdtPr>
                      <w:id w:val="1450068632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лабораторное занятие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sdt>
                    <w:sdtPr>
                      <w:id w:val="1923047872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семинар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sdt>
                    <w:sdtPr>
                      <w:id w:val="1959821892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консультация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eastAsia="Arial Unicode MS" w:cs="Segoe UI Symbol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☐</w:t>
                  </w:r>
                  <w:r>
                    <w:rPr>
                      <w:rFonts w:eastAsia="Arial Unicode MS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контрольная работа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sdt>
                    <w:sdtPr>
                      <w:id w:val="1850954418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другой (дискуссия, конференция, круглый стол, деловая игра, имитационно-ролевое моделирование и др.)</w:t>
                  </w:r>
                </w:p>
              </w:tc>
            </w:tr>
            <w:tr>
              <w:trPr/>
              <w:tc>
                <w:tcPr>
                  <w:tcW w:w="3630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629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0" w:after="1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Уровень изучения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Segoe UI Symbol" w:ascii="Times New Roman" w:hAnsi="Times New Roman"/>
                <w:color w:val="000000" w:themeColor="text1"/>
                <w:kern w:val="0"/>
                <w:sz w:val="22"/>
                <w:szCs w:val="22"/>
                <w:shd w:fill="000000" w:val="clear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1 – ознакомительный (узнавание ранее изученных объектов, свойств);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Segoe UI Symbol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2 – репродуктивный (выполнение деятельности по образцу, инструкции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или под руководством);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Segoe UI Symbol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3 – продуктивный (планирование и самостоятельное выполнение деятельности, решение проблемных задач).</w:t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Адаптация для студентов с ОВЗ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Нет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Учебник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Селевцов, Л.И. Автоматизация технологических процессов. Учебник для студ. учреждений среднего профессионального образования / Л.И. Селевцов, А.Л. Селевцов. - 2-е изд. испр. – М.: Издательский центр «Академия», 2012. – 352 с.</w:t>
            </w:r>
          </w:p>
        </w:tc>
      </w:tr>
      <w:tr>
        <w:trPr>
          <w:trHeight w:val="543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Ключевые слова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Теория автоматического управления, датчик, объект управления, структурная схема, функциональная схема, принципиальная схема</w:t>
            </w:r>
          </w:p>
        </w:tc>
      </w:tr>
      <w:tr>
        <w:trPr>
          <w:trHeight w:val="543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Базовые понятия, единые для среднего профессионального образования </w:t>
            </w:r>
            <w:r>
              <w:rPr>
                <w:rFonts w:eastAsia="Arial Unicode MS" w:cs="Times New Roman" w:ascii="Times New Roman" w:hAnsi="Times New Roman"/>
                <w:i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(</w:t>
            </w:r>
          </w:p>
        </w:tc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Схема автоматизации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2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Arial Unicode MS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411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Краткое описание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Конспект занятия по теме «Проектирование систем автоматизации производственных процессов»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Практическое занятие по теме «Проектирование систем автоматизации производственных процессов»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3. Тематическое содержание и планируемые результаты: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color w:val="111111"/>
        </w:rPr>
      </w:pPr>
      <w:r>
        <w:rPr>
          <w:rFonts w:eastAsia="Calibri" w:cs="Times New Roman" w:ascii="Times New Roman" w:hAnsi="Times New Roman"/>
          <w:color w:val="111111"/>
          <w:sz w:val="24"/>
          <w:szCs w:val="24"/>
          <w:lang w:eastAsia="ru-RU"/>
        </w:rPr>
        <w:t>В результате проведения занятий на основе ЦОК по МДМ.01 Междисциплинарному модулю по производству продуктов питания</w:t>
      </w:r>
      <w:r>
        <w:rPr>
          <w:rFonts w:eastAsia="Calibri" w:cs="Times New Roman" w:ascii="Times New Roman" w:hAnsi="Times New Roman"/>
          <w:color w:val="111111"/>
          <w:sz w:val="24"/>
          <w:szCs w:val="24"/>
          <w:lang w:val="ru-RU" w:eastAsia="ru-RU"/>
        </w:rPr>
        <w:t xml:space="preserve"> из растительного сырья </w:t>
      </w:r>
      <w:r>
        <w:rPr>
          <w:rFonts w:eastAsia="Calibri" w:cs="Times New Roman" w:ascii="Times New Roman" w:hAnsi="Times New Roman"/>
          <w:color w:val="111111"/>
          <w:sz w:val="24"/>
          <w:szCs w:val="24"/>
          <w:lang w:eastAsia="ru-RU"/>
        </w:rPr>
        <w:t>(ОП.01.03 Автоматизация технологических процессов) обучающийся должен освоить общие и профессиональные компетенции: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-ОК 01.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распознавать задачу и/или проблему </w:t>
      </w:r>
      <w:r>
        <w:rPr>
          <w:rFonts w:cs="Times New Roman" w:ascii="Times New Roman" w:hAnsi="Times New Roman"/>
          <w:sz w:val="24"/>
          <w:szCs w:val="24"/>
        </w:rPr>
        <w:t xml:space="preserve">в профессиональном и/или социальном контексте; анализировать задачу и/или проблему и выделять её составные части;  определять этапы решения задачи; выявлять и эффективно искать информацию, необходимую для решения задачи и/или проблемы; составлять план действия;  определять необходимые ресурсы; владеть актуальными методами работы в профессиональной и смежных сферах; реализовывать составленный план;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оценивать результат и последствия своих действий (самостоятельно или с помощью наставника).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02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. определять задачи для поиска информации;  </w:t>
      </w:r>
      <w:r>
        <w:rPr>
          <w:rFonts w:cs="Times New Roman" w:ascii="Times New Roman" w:hAnsi="Times New Roman"/>
          <w:sz w:val="24"/>
          <w:szCs w:val="24"/>
        </w:rPr>
        <w:t>определять необходимые источники информации;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 xml:space="preserve">планировать процесс поиска; структурировать получаемую информацию;  выделять наиболее значимое в перечне информации;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 xml:space="preserve">оценивать практическую значимость результатов поиска; 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использовать различные цифровые средства для решения профессиональных задач.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ОК 03.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определять актуальность нормативно-правовой документации в профессиональной деятельности; 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применять современную научную профессиональную терминологию;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определять и выстраивать траектории профессионального развития и самообразования.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04.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взаимодействовать с коллегами, руководством, клиентами в ходе профессиональной деятельности.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ОК 05.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06.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описывать значимость своей профессии (специальности).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07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. соблюдать нормы экологической безопасности;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определять направления ресурсосбережения в рамках профессиональной деятельности по профессии (специальности), осуществлять работу с соблюдением принципов бережливого производства.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08.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 (специальности).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09.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кратко обосновывать и объяснять свои действия (текущие и планируемые).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i/>
          <w:i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i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Перечень профессиональных компетенций: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  <w:lang w:eastAsia="ru-RU"/>
        </w:rPr>
        <w:t>ПК 2.2.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использовать в производственной деятельности средства механизации и автоматизации технологических процессов;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проектировать, производить настройку и сборку систем автоматизации.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76" w:before="0" w:after="0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В результате освоения профессионального модуля на основе ЦОК обучающийся должен:</w:t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tbl>
      <w:tblPr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34"/>
        <w:gridCol w:w="12425"/>
      </w:tblGrid>
      <w:tr>
        <w:trPr>
          <w:trHeight w:val="644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Код ЗУ/ЗУН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Формулировка ЗУ/ЗУН</w:t>
            </w:r>
          </w:p>
        </w:tc>
      </w:tr>
      <w:tr>
        <w:trPr>
          <w:trHeight w:val="322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распознавать задачу и/или проблему </w:t>
              <w:br/>
              <w:t>в профессиональном и/или социальном контексте;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Уо 01.03 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этапы решения задачи;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01.05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составлять план действия;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01.06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необходимые ресурсы;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01.07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01.08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реализовывать составленный план;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01.09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02.05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02.06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02.07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оформлять результаты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02.08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современную научную профессиональную терминологию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04.02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05.01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06.01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значимость своей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07.01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нормы экологической безопасности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07.02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08.02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08.03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09.04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актуальный профессиональный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социальный контекст, в котором приходится работать и жить;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источники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ресурсы для решения задач и проблем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алгоритмы выполнения работ в профессиональной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смежных областях;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методы работы в профессиональной и смежных сферах;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01.05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01.06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современная научная и профессиональная терминология;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04.01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04.02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05.02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 оформления документови построения устных сообщений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06.02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значимость профессиональной деятельности по профессии (специальности);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пути обеспечения ресурсосбережения;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принципы бережливого производства;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08.03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08.04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09.03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09.05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правила чтения текстов профессиональной направленности.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У.2.2.01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before="0" w:after="1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в производственной деятельности средства механизации и автоматизации технологических процессов; проектировать, производить настройку и сборку систем автоматизации; использовать в производственной деятельности средства механизации и автоматизации технологических процессов; проектировать, производить настройку и сборку систем автоматизации;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З.2.2.01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before="0" w:after="1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о механизации и автоматизации производства, их задачи; принципы измерения, регулирования, контроля и автоматического управления параметрами технологического процесса; основные понятия автоматизированной обработки информации; классификацию автоматических систем и средств измерений; общие сведения об автоматизированных системах управления (далее - АСУ) и системах автоматического управления (далее - САУ); классификацию технических средств автоматизации; основные виды электрических, электронных, пневматических, гидравлических и комбинированных устройств, в том числе соответствующие датчики и исполнительные механизмы, </w:t>
            </w:r>
          </w:p>
        </w:tc>
      </w:tr>
    </w:tbl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</w:rPr>
      </w:pPr>
      <w:bookmarkStart w:id="1" w:name="_heading=h.2et92p0"/>
      <w:bookmarkEnd w:id="1"/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4. Образовательный (учебный) материал: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4.1 Понятийный (терминологический) аппарат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color w:val="000000" w:themeColor="text1"/>
          <w:kern w:val="0"/>
          <w:sz w:val="24"/>
          <w:szCs w:val="24"/>
          <w:lang w:val="ru-RU" w:eastAsia="ru-RU" w:bidi="ar-SA"/>
        </w:rPr>
        <w:t>теория автоматического управления,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color w:val="000000" w:themeColor="text1"/>
          <w:kern w:val="0"/>
          <w:sz w:val="24"/>
          <w:szCs w:val="24"/>
          <w:lang w:val="ru-RU" w:eastAsia="ru-RU" w:bidi="ar-SA"/>
        </w:rPr>
        <w:t>датчик,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color w:val="000000" w:themeColor="text1"/>
          <w:kern w:val="0"/>
          <w:sz w:val="24"/>
          <w:szCs w:val="24"/>
          <w:lang w:val="ru-RU" w:eastAsia="ru-RU" w:bidi="ar-SA"/>
        </w:rPr>
        <w:t>объект управления;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color w:val="000000" w:themeColor="text1"/>
          <w:kern w:val="0"/>
          <w:sz w:val="24"/>
          <w:szCs w:val="24"/>
          <w:lang w:val="ru-RU" w:eastAsia="ru-RU" w:bidi="ar-SA"/>
        </w:rPr>
        <w:t>математическая млодель;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color w:val="000000" w:themeColor="text1"/>
          <w:kern w:val="0"/>
          <w:sz w:val="24"/>
          <w:szCs w:val="24"/>
          <w:lang w:val="ru-RU" w:eastAsia="ru-RU" w:bidi="ar-SA"/>
        </w:rPr>
        <w:t>структурная схема;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color w:val="000000" w:themeColor="text1"/>
          <w:kern w:val="0"/>
          <w:sz w:val="24"/>
          <w:szCs w:val="24"/>
          <w:lang w:val="ru-RU" w:eastAsia="ru-RU" w:bidi="ar-SA"/>
        </w:rPr>
        <w:t>функциональная схема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 xml:space="preserve">4.2 Блочно-модульное описание занятий на основе ЦОК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Style w:val="a4"/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53"/>
        <w:gridCol w:w="4853"/>
        <w:gridCol w:w="4854"/>
      </w:tblGrid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БЛОК 1. Вхождение в тему и создание условий для осознанного восприятия нового материала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Содержание учебного материала</w:t>
            </w:r>
          </w:p>
        </w:tc>
      </w:tr>
      <w:tr>
        <w:trPr/>
        <w:tc>
          <w:tcPr>
            <w:tcW w:w="1456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БЛОК 2. Освоение нового материала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(1-2 модуля по выбору)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914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Модуль 1.1.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Формирование новых знаний и способов деятельности (изложение нового материала)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Теоретическое занятие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19.02.11_ОП.01.03_Тема 2.2_ЭОМ</w:t>
            </w:r>
          </w:p>
        </w:tc>
      </w:tr>
      <w:tr>
        <w:trPr>
          <w:trHeight w:val="914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Модуль 1.2.</w:t>
            </w: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Ведение нового содержания в систему ранее усвоенных, сформированных знаний и умений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Практическое занятие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19.02.11_ОП.01.03_Тема 2.2_ЭОМ практика</w:t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3.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Применение изученного материала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(добавляется при необходимости))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553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</w:tr>
      <w:tr>
        <w:trPr>
          <w:trHeight w:val="285" w:hRule="atLeast"/>
        </w:trPr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4.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Диагностика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136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2"/>
                <w:szCs w:val="22"/>
                <w:lang w:val="ru-RU" w:eastAsia="en-US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5.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Подведение итогов, домашнее задание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/>
        <w:tc>
          <w:tcPr>
            <w:tcW w:w="1456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 </w:t>
            </w:r>
          </w:p>
        </w:tc>
      </w:tr>
    </w:tbl>
    <w:p>
      <w:pPr>
        <w:pStyle w:val="ListParagrap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sz w:val="24"/>
          <w:szCs w:val="24"/>
        </w:rPr>
        <w:t>5. Дополнительные источники информации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>Автоматизация технологических процессов: Учебник для вузов, Издательство «КолосС», 2007. – 344 с.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>Бородин И. Автоматизация технологических процессов и системы автоматического управления: Учебник для техникумов, Издательство «Колос», 2006. – 352 стр.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Курочкин А.А., Шабурова Г.В., Гордеев А.С. Оборудование и автоматизация перерабатывающих производств: Учебник для вузов, Издательство «КолосС», 2007. – 591 с.</w:t>
      </w:r>
    </w:p>
    <w:sectPr>
      <w:footerReference w:type="default" r:id="rId2"/>
      <w:type w:val="nextPage"/>
      <w:pgSz w:orient="landscape" w:w="16838" w:h="11906"/>
      <w:pgMar w:left="1134" w:right="1134" w:gutter="0" w:header="0" w:top="709" w:footer="709" w:bottom="766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91469511"/>
    </w:sdtPr>
    <w:sdtContent>
      <w:p>
        <w:pPr>
          <w:pStyle w:val="Style30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  <w:p>
    <w:pPr>
      <w:pStyle w:val="Style3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d12a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сноски Знак"/>
    <w:basedOn w:val="DefaultParagraphFont"/>
    <w:uiPriority w:val="99"/>
    <w:semiHidden/>
    <w:qFormat/>
    <w:rsid w:val="00000159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15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000159"/>
    <w:rPr>
      <w:vertAlign w:val="superscript"/>
    </w:rPr>
  </w:style>
  <w:style w:type="character" w:styleId="Style16">
    <w:name w:val="Hyperlink"/>
    <w:basedOn w:val="DefaultParagraphFont"/>
    <w:uiPriority w:val="99"/>
    <w:unhideWhenUsed/>
    <w:rsid w:val="00932ed7"/>
    <w:rPr>
      <w:color w:val="0563C1" w:themeColor="hyperlink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932ed7"/>
    <w:rPr>
      <w:rFonts w:ascii="Segoe UI" w:hAnsi="Segoe UI" w:cs="Segoe UI"/>
      <w:sz w:val="18"/>
      <w:szCs w:val="18"/>
    </w:rPr>
  </w:style>
  <w:style w:type="character" w:styleId="Style18" w:customStyle="1">
    <w:name w:val="Верхний колонтитул Знак"/>
    <w:basedOn w:val="DefaultParagraphFont"/>
    <w:uiPriority w:val="99"/>
    <w:semiHidden/>
    <w:qFormat/>
    <w:rsid w:val="00e77430"/>
    <w:rPr/>
  </w:style>
  <w:style w:type="character" w:styleId="Style19" w:customStyle="1">
    <w:name w:val="Нижний колонтитул Знак"/>
    <w:basedOn w:val="DefaultParagraphFont"/>
    <w:uiPriority w:val="99"/>
    <w:qFormat/>
    <w:rsid w:val="00e77430"/>
    <w:rPr/>
  </w:style>
  <w:style w:type="character" w:styleId="Style20" w:customStyle="1">
    <w:name w:val="Без интервала Знак"/>
    <w:link w:val="NoSpacing"/>
    <w:uiPriority w:val="1"/>
    <w:qFormat/>
    <w:locked/>
    <w:rsid w:val="00b43db6"/>
    <w:rPr>
      <w:rFonts w:ascii="Calibri" w:hAnsi="Calibri" w:eastAsia="Times New Roman" w:cs="Times New Roman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Lucida Sans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yle26">
    <w:name w:val="Title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000159"/>
    <w:pPr>
      <w:spacing w:before="0" w:after="160"/>
      <w:ind w:left="720" w:hanging="0"/>
      <w:contextualSpacing/>
    </w:pPr>
    <w:rPr/>
  </w:style>
  <w:style w:type="paragraph" w:styleId="Style27">
    <w:name w:val="Footnote Text"/>
    <w:basedOn w:val="Normal"/>
    <w:link w:val="Style14"/>
    <w:uiPriority w:val="99"/>
    <w:semiHidden/>
    <w:unhideWhenUsed/>
    <w:rsid w:val="00000159"/>
    <w:pPr>
      <w:widowControl w:val="false"/>
      <w:spacing w:lineRule="auto" w:line="240" w:before="0" w:after="0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932ed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8" w:customStyle="1">
    <w:name w:val="Колонтитул"/>
    <w:basedOn w:val="Normal"/>
    <w:qFormat/>
    <w:pPr/>
    <w:rPr/>
  </w:style>
  <w:style w:type="paragraph" w:styleId="Style29">
    <w:name w:val="Header"/>
    <w:basedOn w:val="Normal"/>
    <w:link w:val="Style18"/>
    <w:uiPriority w:val="99"/>
    <w:semiHidden/>
    <w:unhideWhenUsed/>
    <w:rsid w:val="00e7743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0">
    <w:name w:val="Footer"/>
    <w:basedOn w:val="Normal"/>
    <w:link w:val="Style19"/>
    <w:uiPriority w:val="99"/>
    <w:unhideWhenUsed/>
    <w:rsid w:val="00e7743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Spacing">
    <w:name w:val="No Spacing"/>
    <w:link w:val="Style20"/>
    <w:uiPriority w:val="1"/>
    <w:qFormat/>
    <w:rsid w:val="00b43db6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31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0001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">
    <w:name w:val="151"/>
    <w:basedOn w:val="a1"/>
    <w:rsid w:val="00ed6796"/>
    <w:rPr>
      <w:lang w:eastAsia="ru-RU"/>
    </w:rPr>
    <w:tblPr>
      <w:tblStyleRowBandSize w:val="1"/>
      <w:tblStyleColBandSize w:val="1"/>
    </w:tblPr>
  </w:style>
  <w:style w:type="table" w:customStyle="1" w:styleId="153">
    <w:name w:val="153"/>
    <w:basedOn w:val="a1"/>
    <w:rsid w:val="00932ed7"/>
    <w:rPr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a1"/>
    <w:rsid w:val="00932ed7"/>
    <w:rPr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BF1E7-9676-4A62-8757-BE439BDA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Application>LibreOffice/7.4.0.3$Windows_X86_64 LibreOffice_project/f85e47c08ddd19c015c0114a68350214f7066f5a</Application>
  <AppVersion>15.0000</AppVersion>
  <Pages>7</Pages>
  <Words>1323</Words>
  <Characters>10182</Characters>
  <CharactersWithSpaces>11330</CharactersWithSpaces>
  <Paragraphs>237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2022-09-22T15:07:00Z</dcterms:created>
  <dc:creator>Бурасова Светлана Владимировна</dc:creator>
  <dc:description/>
  <dc:language>ru-RU</dc:language>
  <cp:lastModifiedBy/>
  <cp:lastPrinted>2022-08-01T07:25:00Z</cp:lastPrinted>
  <dcterms:modified xsi:type="dcterms:W3CDTF">2022-11-17T16:06:35Z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